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E757E" w14:textId="4A6F3F68" w:rsidR="00F3523B" w:rsidRDefault="0047667F" w:rsidP="0047667F">
      <w:pPr>
        <w:jc w:val="center"/>
        <w:rPr>
          <w:rFonts w:ascii="Times New Roman" w:hAnsi="Times New Roman" w:cs="Times New Roman"/>
          <w:b/>
          <w:bCs/>
          <w:sz w:val="28"/>
          <w:szCs w:val="28"/>
        </w:rPr>
      </w:pPr>
      <w:r>
        <w:rPr>
          <w:rFonts w:ascii="Times New Roman" w:hAnsi="Times New Roman" w:cs="Times New Roman"/>
          <w:b/>
          <w:bCs/>
          <w:sz w:val="28"/>
          <w:szCs w:val="28"/>
        </w:rPr>
        <w:t>New Year’s Message from Kimberly Ann, CEO of Lahontan Gold Corp</w:t>
      </w:r>
    </w:p>
    <w:p w14:paraId="440A4A30" w14:textId="77777777" w:rsidR="0047667F" w:rsidRDefault="0047667F" w:rsidP="0047667F">
      <w:pPr>
        <w:jc w:val="center"/>
        <w:rPr>
          <w:rFonts w:ascii="Times New Roman" w:hAnsi="Times New Roman" w:cs="Times New Roman"/>
          <w:b/>
          <w:bCs/>
          <w:sz w:val="28"/>
          <w:szCs w:val="28"/>
        </w:rPr>
      </w:pPr>
    </w:p>
    <w:p w14:paraId="26024B1B" w14:textId="64757CEC" w:rsidR="0047667F" w:rsidRPr="00247AE6" w:rsidRDefault="0047667F" w:rsidP="0047667F">
      <w:pPr>
        <w:rPr>
          <w:rFonts w:ascii="Times New Roman" w:hAnsi="Times New Roman" w:cs="Times New Roman"/>
          <w:sz w:val="22"/>
          <w:szCs w:val="22"/>
        </w:rPr>
      </w:pPr>
      <w:r w:rsidRPr="00247AE6">
        <w:rPr>
          <w:rFonts w:ascii="Times New Roman" w:hAnsi="Times New Roman" w:cs="Times New Roman"/>
          <w:sz w:val="22"/>
          <w:szCs w:val="22"/>
        </w:rPr>
        <w:t>Dear Shareholders and Friends of Lahontan Gold:</w:t>
      </w:r>
    </w:p>
    <w:p w14:paraId="49CB3453" w14:textId="77777777" w:rsidR="0047667F" w:rsidRPr="00247AE6" w:rsidRDefault="0047667F" w:rsidP="0047667F">
      <w:pPr>
        <w:rPr>
          <w:rFonts w:ascii="Times New Roman" w:hAnsi="Times New Roman" w:cs="Times New Roman"/>
          <w:sz w:val="22"/>
          <w:szCs w:val="22"/>
        </w:rPr>
      </w:pPr>
    </w:p>
    <w:p w14:paraId="78392325" w14:textId="1B1C79C2" w:rsidR="0047667F" w:rsidRPr="00247AE6" w:rsidRDefault="0047667F" w:rsidP="0047667F">
      <w:pPr>
        <w:rPr>
          <w:rFonts w:ascii="Times New Roman" w:hAnsi="Times New Roman" w:cs="Times New Roman"/>
          <w:sz w:val="22"/>
          <w:szCs w:val="22"/>
        </w:rPr>
      </w:pPr>
      <w:r w:rsidRPr="00247AE6">
        <w:rPr>
          <w:rFonts w:ascii="Times New Roman" w:hAnsi="Times New Roman" w:cs="Times New Roman"/>
          <w:sz w:val="22"/>
          <w:szCs w:val="22"/>
        </w:rPr>
        <w:t xml:space="preserve">As we enter the New Year, I wanted to share the progress made by Lahontan during 2024 and lay out our plans for 2025 and beyond. As we continue to advance the Santa Fe </w:t>
      </w:r>
      <w:r w:rsidR="006E01A9" w:rsidRPr="00247AE6">
        <w:rPr>
          <w:rFonts w:ascii="Times New Roman" w:hAnsi="Times New Roman" w:cs="Times New Roman"/>
          <w:sz w:val="22"/>
          <w:szCs w:val="22"/>
        </w:rPr>
        <w:t xml:space="preserve">Mine </w:t>
      </w:r>
      <w:r w:rsidRPr="00247AE6">
        <w:rPr>
          <w:rFonts w:ascii="Times New Roman" w:hAnsi="Times New Roman" w:cs="Times New Roman"/>
          <w:sz w:val="22"/>
          <w:szCs w:val="22"/>
        </w:rPr>
        <w:t xml:space="preserve">project, the Company has a lot to look forward to and I would like to share our </w:t>
      </w:r>
      <w:r w:rsidR="00225AEF">
        <w:rPr>
          <w:rFonts w:ascii="Times New Roman" w:hAnsi="Times New Roman" w:cs="Times New Roman"/>
          <w:sz w:val="22"/>
          <w:szCs w:val="22"/>
        </w:rPr>
        <w:t>plans</w:t>
      </w:r>
      <w:r w:rsidRPr="00247AE6">
        <w:rPr>
          <w:rFonts w:ascii="Times New Roman" w:hAnsi="Times New Roman" w:cs="Times New Roman"/>
          <w:sz w:val="22"/>
          <w:szCs w:val="22"/>
        </w:rPr>
        <w:t xml:space="preserve"> with you!</w:t>
      </w:r>
    </w:p>
    <w:p w14:paraId="0CD344A2" w14:textId="77777777" w:rsidR="0047667F" w:rsidRPr="00247AE6" w:rsidRDefault="0047667F" w:rsidP="0047667F">
      <w:pPr>
        <w:rPr>
          <w:rFonts w:ascii="Times New Roman" w:hAnsi="Times New Roman" w:cs="Times New Roman"/>
          <w:sz w:val="22"/>
          <w:szCs w:val="22"/>
        </w:rPr>
      </w:pPr>
    </w:p>
    <w:p w14:paraId="3A23506C" w14:textId="6E4BA11C" w:rsidR="0047667F" w:rsidRPr="00247AE6" w:rsidRDefault="0047667F" w:rsidP="0047667F">
      <w:pPr>
        <w:rPr>
          <w:rFonts w:ascii="Times New Roman" w:hAnsi="Times New Roman" w:cs="Times New Roman"/>
          <w:sz w:val="22"/>
          <w:szCs w:val="22"/>
          <w:u w:val="single"/>
        </w:rPr>
      </w:pPr>
      <w:r w:rsidRPr="00247AE6">
        <w:rPr>
          <w:rFonts w:ascii="Times New Roman" w:hAnsi="Times New Roman" w:cs="Times New Roman"/>
          <w:sz w:val="22"/>
          <w:szCs w:val="22"/>
          <w:u w:val="single"/>
        </w:rPr>
        <w:t>Drilling/Exploration:</w:t>
      </w:r>
    </w:p>
    <w:p w14:paraId="30DAF466" w14:textId="77777777" w:rsidR="0047667F" w:rsidRPr="00247AE6" w:rsidRDefault="0047667F" w:rsidP="0047667F">
      <w:pPr>
        <w:rPr>
          <w:rFonts w:ascii="Times New Roman" w:hAnsi="Times New Roman" w:cs="Times New Roman"/>
          <w:sz w:val="22"/>
          <w:szCs w:val="22"/>
          <w:u w:val="single"/>
        </w:rPr>
      </w:pPr>
    </w:p>
    <w:p w14:paraId="0040E991" w14:textId="7264353C" w:rsidR="0047667F" w:rsidRPr="00247AE6" w:rsidRDefault="0047667F" w:rsidP="0047667F">
      <w:pPr>
        <w:rPr>
          <w:rFonts w:ascii="Times New Roman" w:hAnsi="Times New Roman" w:cs="Times New Roman"/>
          <w:sz w:val="22"/>
          <w:szCs w:val="22"/>
        </w:rPr>
      </w:pPr>
      <w:r w:rsidRPr="00247AE6">
        <w:rPr>
          <w:rFonts w:ascii="Times New Roman" w:hAnsi="Times New Roman" w:cs="Times New Roman"/>
          <w:sz w:val="22"/>
          <w:szCs w:val="22"/>
        </w:rPr>
        <w:t>We had outstanding drill results during 2024 highlighted by drilling at the Slab deposit which intercepted 41.2 metres grading 0.88 g/t Au and 2.1 g/t Ag (0.90 g/t Au Eq) of very shallow oxide mineralization including 16.8 metres grading 1.39 g/t Au and 2.2 g/t Ag (1.41 g/t Au Eq)</w:t>
      </w:r>
      <w:r w:rsidR="00225AEF">
        <w:rPr>
          <w:rFonts w:ascii="Times New Roman" w:hAnsi="Times New Roman" w:cs="Times New Roman"/>
          <w:sz w:val="22"/>
          <w:szCs w:val="22"/>
        </w:rPr>
        <w:t>.</w:t>
      </w:r>
      <w:r w:rsidR="00225AEF">
        <w:rPr>
          <w:rFonts w:ascii="Times New Roman" w:hAnsi="Times New Roman" w:cs="Times New Roman"/>
          <w:b/>
          <w:bCs/>
          <w:sz w:val="22"/>
          <w:szCs w:val="22"/>
        </w:rPr>
        <w:t xml:space="preserve"> </w:t>
      </w:r>
      <w:r w:rsidRPr="00247AE6">
        <w:rPr>
          <w:rFonts w:ascii="Times New Roman" w:hAnsi="Times New Roman" w:cs="Times New Roman"/>
          <w:sz w:val="22"/>
          <w:szCs w:val="22"/>
        </w:rPr>
        <w:t>(</w:t>
      </w:r>
      <w:hyperlink r:id="rId5" w:history="1">
        <w:r w:rsidRPr="00247AE6">
          <w:rPr>
            <w:rStyle w:val="Hyperlink"/>
            <w:rFonts w:ascii="Times New Roman" w:hAnsi="Times New Roman" w:cs="Times New Roman"/>
            <w:sz w:val="22"/>
            <w:szCs w:val="22"/>
          </w:rPr>
          <w:t>https://lahontangoldcorp.com/wp-content/uploads/2024/07/PR-First-2024-Drill-Results-09JUL2024-FINAL.pdf</w:t>
        </w:r>
      </w:hyperlink>
      <w:r w:rsidRPr="00247AE6">
        <w:rPr>
          <w:rFonts w:ascii="Times New Roman" w:hAnsi="Times New Roman" w:cs="Times New Roman"/>
          <w:sz w:val="22"/>
          <w:szCs w:val="22"/>
        </w:rPr>
        <w:t xml:space="preserve">) </w:t>
      </w:r>
    </w:p>
    <w:p w14:paraId="701FFCB3" w14:textId="77777777" w:rsidR="0047667F" w:rsidRPr="00247AE6" w:rsidRDefault="0047667F" w:rsidP="0047667F">
      <w:pPr>
        <w:rPr>
          <w:rFonts w:ascii="Times New Roman" w:hAnsi="Times New Roman" w:cs="Times New Roman"/>
          <w:sz w:val="22"/>
          <w:szCs w:val="22"/>
        </w:rPr>
      </w:pPr>
    </w:p>
    <w:p w14:paraId="0A7B7E08" w14:textId="493B0D5A" w:rsidR="0047667F" w:rsidRPr="00247AE6" w:rsidRDefault="0047667F" w:rsidP="0047667F">
      <w:pPr>
        <w:rPr>
          <w:rFonts w:ascii="Times New Roman" w:hAnsi="Times New Roman" w:cs="Times New Roman"/>
          <w:sz w:val="22"/>
          <w:szCs w:val="22"/>
          <w:u w:val="single"/>
        </w:rPr>
      </w:pPr>
      <w:r w:rsidRPr="00247AE6">
        <w:rPr>
          <w:rFonts w:ascii="Times New Roman" w:hAnsi="Times New Roman" w:cs="Times New Roman"/>
          <w:sz w:val="22"/>
          <w:szCs w:val="22"/>
          <w:u w:val="single"/>
        </w:rPr>
        <w:t>Updated Santa Fe Mineral Resource Estimate:</w:t>
      </w:r>
    </w:p>
    <w:p w14:paraId="24F468E5" w14:textId="77777777" w:rsidR="0047667F" w:rsidRPr="00247AE6" w:rsidRDefault="0047667F" w:rsidP="0047667F">
      <w:pPr>
        <w:rPr>
          <w:rFonts w:ascii="Times New Roman" w:hAnsi="Times New Roman" w:cs="Times New Roman"/>
          <w:sz w:val="22"/>
          <w:szCs w:val="22"/>
        </w:rPr>
      </w:pPr>
    </w:p>
    <w:p w14:paraId="4BB863C1" w14:textId="132BE296" w:rsidR="006E01A9" w:rsidRDefault="0047667F" w:rsidP="00247AE6">
      <w:pPr>
        <w:rPr>
          <w:rFonts w:ascii="Times New Roman" w:hAnsi="Times New Roman" w:cs="Times New Roman"/>
          <w:sz w:val="22"/>
          <w:szCs w:val="22"/>
        </w:rPr>
      </w:pPr>
      <w:r w:rsidRPr="00247AE6">
        <w:rPr>
          <w:rFonts w:ascii="Times New Roman" w:hAnsi="Times New Roman" w:cs="Times New Roman"/>
          <w:sz w:val="22"/>
          <w:szCs w:val="22"/>
        </w:rPr>
        <w:t xml:space="preserve">In October 2024 we published an updated Mineral Resource Estimate </w:t>
      </w:r>
      <w:r w:rsidR="006E01A9" w:rsidRPr="00247AE6">
        <w:rPr>
          <w:rFonts w:ascii="Times New Roman" w:hAnsi="Times New Roman" w:cs="Times New Roman"/>
          <w:sz w:val="22"/>
          <w:szCs w:val="22"/>
        </w:rPr>
        <w:t xml:space="preserve">(“MRE”) </w:t>
      </w:r>
      <w:r w:rsidRPr="00247AE6">
        <w:rPr>
          <w:rFonts w:ascii="Times New Roman" w:hAnsi="Times New Roman" w:cs="Times New Roman"/>
          <w:sz w:val="22"/>
          <w:szCs w:val="22"/>
        </w:rPr>
        <w:t>for the Santa Fe</w:t>
      </w:r>
      <w:r w:rsidR="006E01A9" w:rsidRPr="00247AE6">
        <w:rPr>
          <w:rFonts w:ascii="Times New Roman" w:hAnsi="Times New Roman" w:cs="Times New Roman"/>
          <w:sz w:val="22"/>
          <w:szCs w:val="22"/>
        </w:rPr>
        <w:t xml:space="preserve"> Mine</w:t>
      </w:r>
      <w:r w:rsidRPr="00247AE6">
        <w:rPr>
          <w:rFonts w:ascii="Times New Roman" w:hAnsi="Times New Roman" w:cs="Times New Roman"/>
          <w:sz w:val="22"/>
          <w:szCs w:val="22"/>
        </w:rPr>
        <w:t xml:space="preserve"> project: Indicated Mineral Resources of 1,539,000 contained Au Eq ounces and Inferred Mineral Resources of 411,000 contained Au Eq ounces. </w:t>
      </w:r>
      <w:r w:rsidR="006E01A9" w:rsidRPr="00247AE6">
        <w:rPr>
          <w:rFonts w:ascii="Times New Roman" w:hAnsi="Times New Roman" w:cs="Times New Roman"/>
          <w:sz w:val="22"/>
          <w:szCs w:val="22"/>
        </w:rPr>
        <w:t>Indicated Resources increased by 427,000 Au Eq ounces compared to the 2023 MRE, an increase of 38%. (</w:t>
      </w:r>
      <w:hyperlink r:id="rId6" w:history="1">
        <w:r w:rsidR="006E01A9" w:rsidRPr="00247AE6">
          <w:rPr>
            <w:rStyle w:val="Hyperlink"/>
            <w:rFonts w:ascii="Times New Roman" w:hAnsi="Times New Roman" w:cs="Times New Roman"/>
            <w:sz w:val="22"/>
            <w:szCs w:val="22"/>
          </w:rPr>
          <w:t>https://lahontangoldcorp.com/wp-content/uploads/2024/10/PR-October-MRE-Update-15OCT2024-FINAL.pdf</w:t>
        </w:r>
      </w:hyperlink>
      <w:r w:rsidR="006E01A9" w:rsidRPr="00247AE6">
        <w:rPr>
          <w:rFonts w:ascii="Times New Roman" w:hAnsi="Times New Roman" w:cs="Times New Roman"/>
          <w:sz w:val="22"/>
          <w:szCs w:val="22"/>
        </w:rPr>
        <w:t xml:space="preserve">) </w:t>
      </w:r>
    </w:p>
    <w:p w14:paraId="384E3B96" w14:textId="77777777" w:rsidR="009A48DD" w:rsidRDefault="009A48DD" w:rsidP="00247AE6">
      <w:pPr>
        <w:rPr>
          <w:rFonts w:ascii="Times New Roman" w:hAnsi="Times New Roman" w:cs="Times New Roman"/>
          <w:sz w:val="22"/>
          <w:szCs w:val="22"/>
        </w:rPr>
      </w:pPr>
    </w:p>
    <w:p w14:paraId="2DDEAE08" w14:textId="50F05633" w:rsidR="009A48DD" w:rsidRDefault="009A48DD" w:rsidP="00247AE6">
      <w:pPr>
        <w:rPr>
          <w:rFonts w:ascii="Times New Roman" w:hAnsi="Times New Roman" w:cs="Times New Roman"/>
          <w:sz w:val="22"/>
          <w:szCs w:val="22"/>
        </w:rPr>
      </w:pPr>
      <w:r w:rsidRPr="009A48DD">
        <w:rPr>
          <w:rFonts w:ascii="Times New Roman" w:hAnsi="Times New Roman" w:cs="Times New Roman"/>
          <w:sz w:val="22"/>
          <w:szCs w:val="22"/>
          <w:u w:val="single"/>
        </w:rPr>
        <w:t>Sale of the Victoria Share Block:</w:t>
      </w:r>
    </w:p>
    <w:p w14:paraId="20B1C7FF" w14:textId="77777777" w:rsidR="009A48DD" w:rsidRDefault="009A48DD" w:rsidP="00247AE6">
      <w:pPr>
        <w:rPr>
          <w:rFonts w:ascii="Times New Roman" w:hAnsi="Times New Roman" w:cs="Times New Roman"/>
          <w:sz w:val="22"/>
          <w:szCs w:val="22"/>
        </w:rPr>
      </w:pPr>
    </w:p>
    <w:p w14:paraId="741679CD" w14:textId="29378DCD" w:rsidR="009A48DD" w:rsidRPr="009A48DD" w:rsidRDefault="009A48DD" w:rsidP="00247AE6">
      <w:pPr>
        <w:rPr>
          <w:rFonts w:ascii="Times New Roman" w:hAnsi="Times New Roman" w:cs="Times New Roman"/>
          <w:sz w:val="22"/>
          <w:szCs w:val="22"/>
        </w:rPr>
      </w:pPr>
      <w:r>
        <w:rPr>
          <w:rFonts w:ascii="Times New Roman" w:hAnsi="Times New Roman" w:cs="Times New Roman"/>
          <w:sz w:val="22"/>
          <w:szCs w:val="22"/>
          <w:shd w:val="clear" w:color="auto" w:fill="FFFFFF"/>
          <w:lang w:val="en-CA"/>
        </w:rPr>
        <w:t xml:space="preserve">In December 2024, </w:t>
      </w:r>
      <w:r w:rsidRPr="009A48DD">
        <w:rPr>
          <w:rFonts w:ascii="Times New Roman" w:hAnsi="Times New Roman" w:cs="Times New Roman"/>
          <w:sz w:val="22"/>
          <w:szCs w:val="22"/>
          <w:shd w:val="clear" w:color="auto" w:fill="FFFFFF"/>
          <w:lang w:val="en-CA"/>
        </w:rPr>
        <w:t>the Ontario Superior Court of Justice</w:t>
      </w:r>
      <w:r>
        <w:rPr>
          <w:rFonts w:ascii="Times New Roman" w:hAnsi="Times New Roman" w:cs="Times New Roman"/>
          <w:sz w:val="22"/>
          <w:szCs w:val="22"/>
          <w:shd w:val="clear" w:color="auto" w:fill="FFFFFF"/>
          <w:lang w:val="en-CA"/>
        </w:rPr>
        <w:t xml:space="preserve"> issued</w:t>
      </w:r>
      <w:r w:rsidRPr="009A48DD">
        <w:rPr>
          <w:rFonts w:ascii="Times New Roman" w:hAnsi="Times New Roman" w:cs="Times New Roman"/>
          <w:sz w:val="22"/>
          <w:szCs w:val="22"/>
          <w:shd w:val="clear" w:color="auto" w:fill="FFFFFF"/>
          <w:lang w:val="en-CA"/>
        </w:rPr>
        <w:t xml:space="preserve"> a judgement allowing the Receiver</w:t>
      </w:r>
      <w:r w:rsidR="0037197D">
        <w:rPr>
          <w:rFonts w:ascii="Times New Roman" w:hAnsi="Times New Roman" w:cs="Times New Roman"/>
          <w:sz w:val="22"/>
          <w:szCs w:val="22"/>
          <w:shd w:val="clear" w:color="auto" w:fill="FFFFFF"/>
          <w:lang w:val="en-CA"/>
        </w:rPr>
        <w:t xml:space="preserve"> of Victoria Gold</w:t>
      </w:r>
      <w:r w:rsidRPr="009A48DD">
        <w:rPr>
          <w:rFonts w:ascii="Times New Roman" w:hAnsi="Times New Roman" w:cs="Times New Roman"/>
          <w:sz w:val="22"/>
          <w:szCs w:val="22"/>
          <w:shd w:val="clear" w:color="auto" w:fill="FFFFFF"/>
          <w:lang w:val="en-CA"/>
        </w:rPr>
        <w:t>, Price Waterhouse Cooper (“PwC”)</w:t>
      </w:r>
      <w:r w:rsidR="0037197D">
        <w:rPr>
          <w:rFonts w:ascii="Times New Roman" w:hAnsi="Times New Roman" w:cs="Times New Roman"/>
          <w:sz w:val="22"/>
          <w:szCs w:val="22"/>
          <w:shd w:val="clear" w:color="auto" w:fill="FFFFFF"/>
          <w:lang w:val="en-CA"/>
        </w:rPr>
        <w:t>,</w:t>
      </w:r>
      <w:r w:rsidRPr="009A48DD">
        <w:rPr>
          <w:rFonts w:ascii="Times New Roman" w:hAnsi="Times New Roman" w:cs="Times New Roman"/>
          <w:sz w:val="22"/>
          <w:szCs w:val="22"/>
          <w:shd w:val="clear" w:color="auto" w:fill="FFFFFF"/>
          <w:lang w:val="en-CA"/>
        </w:rPr>
        <w:t xml:space="preserve"> to proceed with the transfer of common shares of the Company that were previously held by Victoria Gold Corp (“the Victoria shares”)</w:t>
      </w:r>
      <w:r w:rsidR="0037197D">
        <w:rPr>
          <w:rFonts w:ascii="Times New Roman" w:hAnsi="Times New Roman" w:cs="Times New Roman"/>
          <w:sz w:val="22"/>
          <w:szCs w:val="22"/>
          <w:shd w:val="clear" w:color="auto" w:fill="FFFFFF"/>
          <w:lang w:val="en-CA"/>
        </w:rPr>
        <w:t xml:space="preserve">. </w:t>
      </w:r>
      <w:r>
        <w:rPr>
          <w:rFonts w:ascii="Times New Roman" w:hAnsi="Times New Roman" w:cs="Times New Roman"/>
          <w:sz w:val="22"/>
          <w:szCs w:val="22"/>
          <w:shd w:val="clear" w:color="auto" w:fill="FFFFFF"/>
          <w:lang w:val="en-CA"/>
        </w:rPr>
        <w:t xml:space="preserve">Having all Material Facts fully disclosed by the Company, such as the results of the Preliminary Economic Assessment, will allow </w:t>
      </w:r>
      <w:r w:rsidR="00164D7E">
        <w:rPr>
          <w:rFonts w:ascii="Times New Roman" w:hAnsi="Times New Roman" w:cs="Times New Roman"/>
          <w:sz w:val="22"/>
          <w:szCs w:val="22"/>
          <w:shd w:val="clear" w:color="auto" w:fill="FFFFFF"/>
          <w:lang w:val="en-CA"/>
        </w:rPr>
        <w:t>the transfer</w:t>
      </w:r>
      <w:r>
        <w:rPr>
          <w:rFonts w:ascii="Times New Roman" w:hAnsi="Times New Roman" w:cs="Times New Roman"/>
          <w:sz w:val="22"/>
          <w:szCs w:val="22"/>
          <w:shd w:val="clear" w:color="auto" w:fill="FFFFFF"/>
          <w:lang w:val="en-CA"/>
        </w:rPr>
        <w:t xml:space="preserve"> to proceed efficiently</w:t>
      </w:r>
      <w:r w:rsidR="0037197D">
        <w:rPr>
          <w:rFonts w:ascii="Times New Roman" w:hAnsi="Times New Roman" w:cs="Times New Roman"/>
          <w:sz w:val="22"/>
          <w:szCs w:val="22"/>
          <w:shd w:val="clear" w:color="auto" w:fill="FFFFFF"/>
          <w:lang w:val="en-CA"/>
        </w:rPr>
        <w:t>, and allow the Company to assist in the process</w:t>
      </w:r>
      <w:r>
        <w:rPr>
          <w:rFonts w:ascii="Times New Roman" w:hAnsi="Times New Roman" w:cs="Times New Roman"/>
          <w:sz w:val="22"/>
          <w:szCs w:val="22"/>
          <w:shd w:val="clear" w:color="auto" w:fill="FFFFFF"/>
          <w:lang w:val="en-CA"/>
        </w:rPr>
        <w:t>.  (</w:t>
      </w:r>
      <w:hyperlink r:id="rId7" w:history="1">
        <w:r w:rsidRPr="008A3B23">
          <w:rPr>
            <w:rStyle w:val="Hyperlink"/>
            <w:rFonts w:ascii="Times New Roman" w:hAnsi="Times New Roman" w:cs="Times New Roman"/>
            <w:sz w:val="22"/>
            <w:szCs w:val="22"/>
            <w:shd w:val="clear" w:color="auto" w:fill="FFFFFF"/>
            <w:lang w:val="en-CA"/>
          </w:rPr>
          <w:t>https://lah</w:t>
        </w:r>
        <w:r w:rsidRPr="008A3B23">
          <w:rPr>
            <w:rStyle w:val="Hyperlink"/>
            <w:rFonts w:ascii="Times New Roman" w:hAnsi="Times New Roman" w:cs="Times New Roman"/>
            <w:sz w:val="22"/>
            <w:szCs w:val="22"/>
            <w:shd w:val="clear" w:color="auto" w:fill="FFFFFF"/>
            <w:lang w:val="en-CA"/>
          </w:rPr>
          <w:t>o</w:t>
        </w:r>
        <w:r w:rsidRPr="008A3B23">
          <w:rPr>
            <w:rStyle w:val="Hyperlink"/>
            <w:rFonts w:ascii="Times New Roman" w:hAnsi="Times New Roman" w:cs="Times New Roman"/>
            <w:sz w:val="22"/>
            <w:szCs w:val="22"/>
            <w:shd w:val="clear" w:color="auto" w:fill="FFFFFF"/>
            <w:lang w:val="en-CA"/>
          </w:rPr>
          <w:t>ntangoldcorp.com/wp-content/uploads/2024/12/PR-Share-Sale-Update-10DEC2024.pdf</w:t>
        </w:r>
      </w:hyperlink>
      <w:r>
        <w:rPr>
          <w:rFonts w:ascii="Times New Roman" w:hAnsi="Times New Roman" w:cs="Times New Roman"/>
          <w:sz w:val="22"/>
          <w:szCs w:val="22"/>
          <w:shd w:val="clear" w:color="auto" w:fill="FFFFFF"/>
          <w:lang w:val="en-CA"/>
        </w:rPr>
        <w:t xml:space="preserve">) </w:t>
      </w:r>
    </w:p>
    <w:p w14:paraId="28D2F642" w14:textId="77777777" w:rsidR="006E01A9" w:rsidRPr="00247AE6" w:rsidRDefault="006E01A9" w:rsidP="006E01A9">
      <w:pPr>
        <w:widowControl w:val="0"/>
        <w:autoSpaceDE w:val="0"/>
        <w:autoSpaceDN w:val="0"/>
        <w:spacing w:line="269" w:lineRule="exact"/>
        <w:jc w:val="both"/>
        <w:rPr>
          <w:rFonts w:ascii="Times New Roman" w:hAnsi="Times New Roman" w:cs="Times New Roman"/>
          <w:sz w:val="22"/>
          <w:szCs w:val="22"/>
        </w:rPr>
      </w:pPr>
    </w:p>
    <w:p w14:paraId="252EE71B" w14:textId="38C266D9" w:rsidR="006E01A9" w:rsidRPr="00247AE6" w:rsidRDefault="006E01A9" w:rsidP="006E01A9">
      <w:pPr>
        <w:widowControl w:val="0"/>
        <w:autoSpaceDE w:val="0"/>
        <w:autoSpaceDN w:val="0"/>
        <w:spacing w:line="269" w:lineRule="exact"/>
        <w:jc w:val="both"/>
        <w:rPr>
          <w:rFonts w:ascii="Times New Roman" w:hAnsi="Times New Roman" w:cs="Times New Roman"/>
          <w:sz w:val="22"/>
          <w:szCs w:val="22"/>
          <w:u w:val="single"/>
        </w:rPr>
      </w:pPr>
      <w:r w:rsidRPr="00247AE6">
        <w:rPr>
          <w:rFonts w:ascii="Times New Roman" w:hAnsi="Times New Roman" w:cs="Times New Roman"/>
          <w:sz w:val="22"/>
          <w:szCs w:val="22"/>
          <w:u w:val="single"/>
        </w:rPr>
        <w:t>Santa Fe Mine Preliminary Economic Assessment:</w:t>
      </w:r>
    </w:p>
    <w:p w14:paraId="44DA61A8" w14:textId="5347AEFD" w:rsidR="006E01A9" w:rsidRPr="00247AE6" w:rsidRDefault="006E01A9" w:rsidP="006E01A9">
      <w:pPr>
        <w:pStyle w:val="NormalWeb"/>
        <w:spacing w:before="100" w:beforeAutospacing="1" w:after="100" w:afterAutospacing="1"/>
        <w:jc w:val="both"/>
        <w:rPr>
          <w:sz w:val="22"/>
          <w:szCs w:val="22"/>
          <w:shd w:val="clear" w:color="auto" w:fill="FFFFFF"/>
        </w:rPr>
      </w:pPr>
      <w:r w:rsidRPr="00247AE6">
        <w:rPr>
          <w:sz w:val="22"/>
          <w:szCs w:val="22"/>
        </w:rPr>
        <w:t>In December 2024</w:t>
      </w:r>
      <w:r w:rsidR="00164D7E">
        <w:rPr>
          <w:sz w:val="22"/>
          <w:szCs w:val="22"/>
        </w:rPr>
        <w:t>,</w:t>
      </w:r>
      <w:r w:rsidRPr="00247AE6">
        <w:rPr>
          <w:sz w:val="22"/>
          <w:szCs w:val="22"/>
        </w:rPr>
        <w:t xml:space="preserve"> Lahontan released the results of a Preliminary Economic Assessment of the Santa Fe Mine project highlighted by </w:t>
      </w:r>
      <w:r w:rsidRPr="00247AE6">
        <w:rPr>
          <w:sz w:val="22"/>
          <w:szCs w:val="22"/>
          <w:shd w:val="clear" w:color="auto" w:fill="FFFFFF"/>
        </w:rPr>
        <w:t>Pre-tax Net Present Value at a 5% discount rate (“NPV</w:t>
      </w:r>
      <w:r w:rsidRPr="00247AE6">
        <w:rPr>
          <w:sz w:val="22"/>
          <w:szCs w:val="22"/>
          <w:shd w:val="clear" w:color="auto" w:fill="FFFFFF"/>
          <w:vertAlign w:val="superscript"/>
        </w:rPr>
        <w:t>5</w:t>
      </w:r>
      <w:r w:rsidRPr="00247AE6">
        <w:rPr>
          <w:sz w:val="22"/>
          <w:szCs w:val="22"/>
          <w:shd w:val="clear" w:color="auto" w:fill="FFFFFF"/>
        </w:rPr>
        <w:t>”) of US$265.1 M with a 41.0% IRR with an After-tax NPV</w:t>
      </w:r>
      <w:r w:rsidRPr="00247AE6">
        <w:rPr>
          <w:sz w:val="22"/>
          <w:szCs w:val="22"/>
          <w:shd w:val="clear" w:color="auto" w:fill="FFFFFF"/>
          <w:vertAlign w:val="superscript"/>
        </w:rPr>
        <w:t>5</w:t>
      </w:r>
      <w:r w:rsidRPr="00247AE6">
        <w:rPr>
          <w:sz w:val="22"/>
          <w:szCs w:val="22"/>
          <w:shd w:val="clear" w:color="auto" w:fill="FFFFFF"/>
        </w:rPr>
        <w:t xml:space="preserve"> of US$200.0 M with a 34.2% IRR utilizing a $2,705/oz gold price and a $32.60/oz silver price (“spot metal prices”).  </w:t>
      </w:r>
      <w:r w:rsidR="00247AE6" w:rsidRPr="00247AE6">
        <w:rPr>
          <w:sz w:val="22"/>
          <w:szCs w:val="22"/>
          <w:shd w:val="clear" w:color="auto" w:fill="FFFFFF"/>
        </w:rPr>
        <w:t>The</w:t>
      </w:r>
      <w:r w:rsidRPr="00247AE6">
        <w:rPr>
          <w:sz w:val="22"/>
          <w:szCs w:val="22"/>
          <w:shd w:val="clear" w:color="auto" w:fill="FFFFFF"/>
        </w:rPr>
        <w:t xml:space="preserve"> Life-of-Mine strip ratio </w:t>
      </w:r>
      <w:r w:rsidR="00247AE6" w:rsidRPr="00247AE6">
        <w:rPr>
          <w:sz w:val="22"/>
          <w:szCs w:val="22"/>
          <w:shd w:val="clear" w:color="auto" w:fill="FFFFFF"/>
        </w:rPr>
        <w:t>is</w:t>
      </w:r>
      <w:r w:rsidRPr="00247AE6">
        <w:rPr>
          <w:sz w:val="22"/>
          <w:szCs w:val="22"/>
          <w:shd w:val="clear" w:color="auto" w:fill="FFFFFF"/>
        </w:rPr>
        <w:t xml:space="preserve"> only 1.54 (waste to mineralized material ratio). (</w:t>
      </w:r>
      <w:hyperlink r:id="rId8" w:history="1">
        <w:r w:rsidRPr="00247AE6">
          <w:rPr>
            <w:rStyle w:val="Hyperlink"/>
            <w:sz w:val="22"/>
            <w:szCs w:val="22"/>
            <w:shd w:val="clear" w:color="auto" w:fill="FFFFFF"/>
          </w:rPr>
          <w:t>https://lahontangoldcorp.com/wp-content/uploads/2024/12/PR-PEA-Results-11DEC2024-FINAL-ver-2.pdf</w:t>
        </w:r>
      </w:hyperlink>
      <w:r w:rsidRPr="00247AE6">
        <w:rPr>
          <w:sz w:val="22"/>
          <w:szCs w:val="22"/>
          <w:shd w:val="clear" w:color="auto" w:fill="FFFFFF"/>
        </w:rPr>
        <w:t xml:space="preserve">) </w:t>
      </w:r>
    </w:p>
    <w:p w14:paraId="11426289" w14:textId="3B9B13ED" w:rsidR="006E01A9" w:rsidRPr="00247AE6" w:rsidRDefault="006E01A9" w:rsidP="006E01A9">
      <w:pPr>
        <w:pStyle w:val="NormalWeb"/>
        <w:spacing w:before="100" w:beforeAutospacing="1" w:after="100" w:afterAutospacing="1"/>
        <w:jc w:val="both"/>
        <w:rPr>
          <w:sz w:val="22"/>
          <w:szCs w:val="22"/>
          <w:u w:val="single"/>
          <w:shd w:val="clear" w:color="auto" w:fill="FFFFFF"/>
        </w:rPr>
      </w:pPr>
      <w:r w:rsidRPr="00247AE6">
        <w:rPr>
          <w:sz w:val="22"/>
          <w:szCs w:val="22"/>
          <w:u w:val="single"/>
          <w:shd w:val="clear" w:color="auto" w:fill="FFFFFF"/>
        </w:rPr>
        <w:t>Santa Fe Mine Permitting:</w:t>
      </w:r>
    </w:p>
    <w:p w14:paraId="10A210D3" w14:textId="0010FEA0" w:rsidR="006E01A9" w:rsidRPr="00247AE6" w:rsidRDefault="006E01A9" w:rsidP="006E01A9">
      <w:pPr>
        <w:pStyle w:val="NormalWeb"/>
        <w:spacing w:before="100" w:beforeAutospacing="1" w:after="100" w:afterAutospacing="1"/>
        <w:jc w:val="both"/>
        <w:rPr>
          <w:sz w:val="22"/>
          <w:szCs w:val="22"/>
          <w:shd w:val="clear" w:color="auto" w:fill="FFFFFF"/>
        </w:rPr>
      </w:pPr>
      <w:r w:rsidRPr="00247AE6">
        <w:rPr>
          <w:sz w:val="22"/>
          <w:szCs w:val="22"/>
          <w:shd w:val="clear" w:color="auto" w:fill="FFFFFF"/>
        </w:rPr>
        <w:t>The Company Submitted its Exploration Plan of Operations to the Federal Bureau of Land Management (“BLM”) in November 2024 and we expect to receive formal comments early in the New Year.  Utilizing production planning and mine layout from the recently completed PEA, we will submit a Mining Plan of Operations to the BLM in Q2 2025.  Simultaneously, we will continue to work on State level permitting, targeting 2026 to receive full permits to build a new mine at Santa Fe. (</w:t>
      </w:r>
      <w:hyperlink r:id="rId9" w:history="1">
        <w:r w:rsidRPr="00247AE6">
          <w:rPr>
            <w:rStyle w:val="Hyperlink"/>
            <w:sz w:val="22"/>
            <w:szCs w:val="22"/>
            <w:shd w:val="clear" w:color="auto" w:fill="FFFFFF"/>
          </w:rPr>
          <w:t>https://lahontangoldcorp.com/wp-content/uploads/2024/11/PR-Submit-POO-11NOV2024.pdf</w:t>
        </w:r>
      </w:hyperlink>
      <w:r w:rsidRPr="00247AE6">
        <w:rPr>
          <w:sz w:val="22"/>
          <w:szCs w:val="22"/>
          <w:shd w:val="clear" w:color="auto" w:fill="FFFFFF"/>
        </w:rPr>
        <w:t xml:space="preserve">) </w:t>
      </w:r>
    </w:p>
    <w:p w14:paraId="58720650" w14:textId="2704E404" w:rsidR="009A48DD" w:rsidRDefault="006E01A9" w:rsidP="006E01A9">
      <w:pPr>
        <w:widowControl w:val="0"/>
        <w:autoSpaceDE w:val="0"/>
        <w:autoSpaceDN w:val="0"/>
        <w:spacing w:line="269" w:lineRule="exact"/>
        <w:jc w:val="both"/>
        <w:rPr>
          <w:rFonts w:ascii="Times New Roman" w:hAnsi="Times New Roman" w:cs="Times New Roman"/>
          <w:sz w:val="22"/>
          <w:szCs w:val="22"/>
        </w:rPr>
      </w:pPr>
      <w:r w:rsidRPr="00247AE6">
        <w:rPr>
          <w:rFonts w:ascii="Times New Roman" w:hAnsi="Times New Roman" w:cs="Times New Roman"/>
          <w:sz w:val="22"/>
          <w:szCs w:val="22"/>
        </w:rPr>
        <w:lastRenderedPageBreak/>
        <w:t xml:space="preserve">For 2025, we plan to optimize the mine plan and metallurgical flow sheet presented in the recently announced PEA. </w:t>
      </w:r>
      <w:r w:rsidR="009A48DD">
        <w:rPr>
          <w:rFonts w:ascii="Times New Roman" w:hAnsi="Times New Roman" w:cs="Times New Roman"/>
          <w:sz w:val="22"/>
          <w:szCs w:val="22"/>
        </w:rPr>
        <w:t>The Company has</w:t>
      </w:r>
      <w:r w:rsidRPr="00247AE6">
        <w:rPr>
          <w:rFonts w:ascii="Times New Roman" w:hAnsi="Times New Roman" w:cs="Times New Roman"/>
          <w:sz w:val="22"/>
          <w:szCs w:val="22"/>
        </w:rPr>
        <w:t xml:space="preserve"> </w:t>
      </w:r>
      <w:r w:rsidR="009A48DD">
        <w:rPr>
          <w:rFonts w:ascii="Times New Roman" w:hAnsi="Times New Roman" w:cs="Times New Roman"/>
          <w:sz w:val="22"/>
          <w:szCs w:val="22"/>
        </w:rPr>
        <w:t>outlined a program of</w:t>
      </w:r>
      <w:r w:rsidRPr="00247AE6">
        <w:rPr>
          <w:rFonts w:ascii="Times New Roman" w:hAnsi="Times New Roman" w:cs="Times New Roman"/>
          <w:sz w:val="22"/>
          <w:szCs w:val="22"/>
        </w:rPr>
        <w:t xml:space="preserve"> additional metallurgical testing</w:t>
      </w:r>
      <w:r w:rsidR="009A48DD">
        <w:rPr>
          <w:rFonts w:ascii="Times New Roman" w:hAnsi="Times New Roman" w:cs="Times New Roman"/>
          <w:sz w:val="22"/>
          <w:szCs w:val="22"/>
        </w:rPr>
        <w:t>, step-out drilling, and mine plan optimization</w:t>
      </w:r>
      <w:r w:rsidR="00164D7E">
        <w:rPr>
          <w:rFonts w:ascii="Times New Roman" w:hAnsi="Times New Roman" w:cs="Times New Roman"/>
          <w:sz w:val="22"/>
          <w:szCs w:val="22"/>
        </w:rPr>
        <w:t>,</w:t>
      </w:r>
      <w:r w:rsidR="009A48DD">
        <w:rPr>
          <w:rFonts w:ascii="Times New Roman" w:hAnsi="Times New Roman" w:cs="Times New Roman"/>
          <w:sz w:val="22"/>
          <w:szCs w:val="22"/>
        </w:rPr>
        <w:t xml:space="preserve"> which we believe</w:t>
      </w:r>
      <w:r w:rsidR="009A48DD">
        <w:rPr>
          <w:rFonts w:ascii="Times New Roman" w:hAnsi="Times New Roman" w:cs="Times New Roman"/>
          <w:sz w:val="22"/>
          <w:szCs w:val="22"/>
        </w:rPr>
        <w:t xml:space="preserve"> </w:t>
      </w:r>
      <w:r w:rsidR="009A48DD">
        <w:rPr>
          <w:rFonts w:ascii="Times New Roman" w:hAnsi="Times New Roman" w:cs="Times New Roman"/>
          <w:sz w:val="22"/>
          <w:szCs w:val="22"/>
        </w:rPr>
        <w:t>will have</w:t>
      </w:r>
      <w:r w:rsidR="009A48DD">
        <w:rPr>
          <w:rFonts w:ascii="Times New Roman" w:hAnsi="Times New Roman" w:cs="Times New Roman"/>
          <w:sz w:val="22"/>
          <w:szCs w:val="22"/>
        </w:rPr>
        <w:t xml:space="preserve"> positive impact on project economics and form the basis of an updated PEA in 2025</w:t>
      </w:r>
      <w:r w:rsidR="009A48DD">
        <w:rPr>
          <w:rFonts w:ascii="Times New Roman" w:hAnsi="Times New Roman" w:cs="Times New Roman"/>
          <w:sz w:val="22"/>
          <w:szCs w:val="22"/>
        </w:rPr>
        <w:t>:</w:t>
      </w:r>
    </w:p>
    <w:p w14:paraId="3FB3E3A6" w14:textId="77777777" w:rsidR="009A48DD" w:rsidRDefault="009A48DD" w:rsidP="006E01A9">
      <w:pPr>
        <w:widowControl w:val="0"/>
        <w:autoSpaceDE w:val="0"/>
        <w:autoSpaceDN w:val="0"/>
        <w:spacing w:line="269" w:lineRule="exact"/>
        <w:jc w:val="both"/>
        <w:rPr>
          <w:rFonts w:ascii="Times New Roman" w:hAnsi="Times New Roman" w:cs="Times New Roman"/>
          <w:sz w:val="22"/>
          <w:szCs w:val="22"/>
        </w:rPr>
      </w:pPr>
    </w:p>
    <w:p w14:paraId="3AE785B2" w14:textId="639E0D0C" w:rsidR="009A48DD" w:rsidRDefault="009A48DD" w:rsidP="009A48DD">
      <w:pPr>
        <w:pStyle w:val="ListParagraph"/>
        <w:widowControl w:val="0"/>
        <w:numPr>
          <w:ilvl w:val="0"/>
          <w:numId w:val="3"/>
        </w:numPr>
        <w:autoSpaceDE w:val="0"/>
        <w:autoSpaceDN w:val="0"/>
        <w:spacing w:line="269" w:lineRule="exact"/>
        <w:jc w:val="both"/>
        <w:rPr>
          <w:rFonts w:ascii="Times New Roman" w:hAnsi="Times New Roman" w:cs="Times New Roman"/>
          <w:sz w:val="22"/>
          <w:szCs w:val="22"/>
        </w:rPr>
      </w:pPr>
      <w:r w:rsidRPr="009A48DD">
        <w:rPr>
          <w:rFonts w:ascii="Times New Roman" w:hAnsi="Times New Roman" w:cs="Times New Roman"/>
          <w:sz w:val="22"/>
          <w:szCs w:val="22"/>
        </w:rPr>
        <w:t xml:space="preserve">Our </w:t>
      </w:r>
      <w:r w:rsidRPr="009A48DD">
        <w:rPr>
          <w:rFonts w:ascii="Times New Roman" w:hAnsi="Times New Roman" w:cs="Times New Roman"/>
          <w:sz w:val="22"/>
          <w:szCs w:val="22"/>
        </w:rPr>
        <w:t xml:space="preserve">metallurgical </w:t>
      </w:r>
      <w:r w:rsidRPr="009A48DD">
        <w:rPr>
          <w:rFonts w:ascii="Times New Roman" w:hAnsi="Times New Roman" w:cs="Times New Roman"/>
          <w:sz w:val="22"/>
          <w:szCs w:val="22"/>
        </w:rPr>
        <w:t>consultants have identified a variety of areas</w:t>
      </w:r>
      <w:r w:rsidRPr="009A48DD">
        <w:rPr>
          <w:rFonts w:ascii="Times New Roman" w:hAnsi="Times New Roman" w:cs="Times New Roman"/>
          <w:sz w:val="22"/>
          <w:szCs w:val="22"/>
        </w:rPr>
        <w:t xml:space="preserve"> in both the Santa Fe and Slab deposits</w:t>
      </w:r>
      <w:r w:rsidRPr="009A48DD">
        <w:rPr>
          <w:rFonts w:ascii="Times New Roman" w:hAnsi="Times New Roman" w:cs="Times New Roman"/>
          <w:sz w:val="22"/>
          <w:szCs w:val="22"/>
        </w:rPr>
        <w:t xml:space="preserve"> where additional metallurgical testing can improve leach recoveries in all mineralization types</w:t>
      </w:r>
      <w:r>
        <w:rPr>
          <w:rFonts w:ascii="Times New Roman" w:hAnsi="Times New Roman" w:cs="Times New Roman"/>
          <w:sz w:val="22"/>
          <w:szCs w:val="22"/>
        </w:rPr>
        <w:t>.  Of particular importance is better metallurgical characterization of Transition material in the Santa Fe pit.</w:t>
      </w:r>
      <w:r w:rsidRPr="009A48DD">
        <w:rPr>
          <w:rFonts w:ascii="Times New Roman" w:hAnsi="Times New Roman" w:cs="Times New Roman"/>
          <w:sz w:val="22"/>
          <w:szCs w:val="22"/>
        </w:rPr>
        <w:t xml:space="preserve"> </w:t>
      </w:r>
      <w:r>
        <w:rPr>
          <w:rFonts w:ascii="Times New Roman" w:hAnsi="Times New Roman" w:cs="Times New Roman"/>
          <w:sz w:val="22"/>
          <w:szCs w:val="22"/>
        </w:rPr>
        <w:t>T</w:t>
      </w:r>
      <w:r w:rsidRPr="009A48DD">
        <w:rPr>
          <w:rFonts w:ascii="Times New Roman" w:hAnsi="Times New Roman" w:cs="Times New Roman"/>
          <w:sz w:val="22"/>
          <w:szCs w:val="22"/>
        </w:rPr>
        <w:t xml:space="preserve">his work will </w:t>
      </w:r>
      <w:r w:rsidRPr="009A48DD">
        <w:rPr>
          <w:rFonts w:ascii="Times New Roman" w:hAnsi="Times New Roman" w:cs="Times New Roman"/>
          <w:sz w:val="22"/>
          <w:szCs w:val="22"/>
        </w:rPr>
        <w:t>commence</w:t>
      </w:r>
      <w:r w:rsidRPr="009A48DD">
        <w:rPr>
          <w:rFonts w:ascii="Times New Roman" w:hAnsi="Times New Roman" w:cs="Times New Roman"/>
          <w:sz w:val="22"/>
          <w:szCs w:val="22"/>
        </w:rPr>
        <w:t xml:space="preserve"> in January.  </w:t>
      </w:r>
      <w:r w:rsidR="006E01A9" w:rsidRPr="009A48DD">
        <w:rPr>
          <w:rFonts w:ascii="Times New Roman" w:hAnsi="Times New Roman" w:cs="Times New Roman"/>
          <w:sz w:val="22"/>
          <w:szCs w:val="22"/>
        </w:rPr>
        <w:t xml:space="preserve"> </w:t>
      </w:r>
    </w:p>
    <w:p w14:paraId="748E1D78" w14:textId="48C9A953" w:rsidR="009A48DD" w:rsidRPr="009A48DD" w:rsidRDefault="006E01A9" w:rsidP="009A48DD">
      <w:pPr>
        <w:pStyle w:val="ListParagraph"/>
        <w:widowControl w:val="0"/>
        <w:numPr>
          <w:ilvl w:val="0"/>
          <w:numId w:val="3"/>
        </w:numPr>
        <w:autoSpaceDE w:val="0"/>
        <w:autoSpaceDN w:val="0"/>
        <w:spacing w:line="269" w:lineRule="exact"/>
        <w:jc w:val="both"/>
        <w:rPr>
          <w:rFonts w:ascii="Times New Roman" w:hAnsi="Times New Roman" w:cs="Times New Roman"/>
          <w:sz w:val="22"/>
          <w:szCs w:val="22"/>
        </w:rPr>
      </w:pPr>
      <w:r w:rsidRPr="009A48DD">
        <w:rPr>
          <w:rFonts w:ascii="Times New Roman" w:hAnsi="Times New Roman" w:cs="Times New Roman"/>
          <w:sz w:val="22"/>
          <w:szCs w:val="22"/>
        </w:rPr>
        <w:t xml:space="preserve"> </w:t>
      </w:r>
      <w:r w:rsidR="009A48DD" w:rsidRPr="009A48DD">
        <w:rPr>
          <w:rFonts w:ascii="Times New Roman" w:hAnsi="Times New Roman" w:cs="Times New Roman"/>
          <w:sz w:val="22"/>
          <w:szCs w:val="22"/>
        </w:rPr>
        <w:t>Additional drilling is also planned, especially in the all-oxide Slab-Calvada area, where the potential to increase minable resources is greatest.</w:t>
      </w:r>
    </w:p>
    <w:p w14:paraId="29A4183E" w14:textId="77777777" w:rsidR="009A48DD" w:rsidRDefault="009A48DD" w:rsidP="009A48DD">
      <w:pPr>
        <w:pStyle w:val="ListParagraph"/>
        <w:widowControl w:val="0"/>
        <w:numPr>
          <w:ilvl w:val="0"/>
          <w:numId w:val="3"/>
        </w:numPr>
        <w:autoSpaceDE w:val="0"/>
        <w:autoSpaceDN w:val="0"/>
        <w:spacing w:line="269" w:lineRule="exact"/>
        <w:jc w:val="both"/>
        <w:rPr>
          <w:rFonts w:ascii="Times New Roman" w:hAnsi="Times New Roman" w:cs="Times New Roman"/>
          <w:sz w:val="22"/>
          <w:szCs w:val="22"/>
        </w:rPr>
      </w:pPr>
      <w:r>
        <w:rPr>
          <w:rFonts w:ascii="Times New Roman" w:hAnsi="Times New Roman" w:cs="Times New Roman"/>
          <w:sz w:val="22"/>
          <w:szCs w:val="22"/>
        </w:rPr>
        <w:t>The Company will examine optimizing mine</w:t>
      </w:r>
      <w:r w:rsidR="006E01A9" w:rsidRPr="009A48DD">
        <w:rPr>
          <w:rFonts w:ascii="Times New Roman" w:hAnsi="Times New Roman" w:cs="Times New Roman"/>
          <w:sz w:val="22"/>
          <w:szCs w:val="22"/>
        </w:rPr>
        <w:t xml:space="preserve"> sequencing, accessing higher-grade material earlier in </w:t>
      </w:r>
      <w:proofErr w:type="gramStart"/>
      <w:r w:rsidR="006E01A9" w:rsidRPr="009A48DD">
        <w:rPr>
          <w:rFonts w:ascii="Times New Roman" w:hAnsi="Times New Roman" w:cs="Times New Roman"/>
          <w:sz w:val="22"/>
          <w:szCs w:val="22"/>
        </w:rPr>
        <w:t>mine</w:t>
      </w:r>
      <w:proofErr w:type="gramEnd"/>
      <w:r w:rsidR="006E01A9" w:rsidRPr="009A48DD">
        <w:rPr>
          <w:rFonts w:ascii="Times New Roman" w:hAnsi="Times New Roman" w:cs="Times New Roman"/>
          <w:sz w:val="22"/>
          <w:szCs w:val="22"/>
        </w:rPr>
        <w:t xml:space="preserve"> life.</w:t>
      </w:r>
      <w:r w:rsidR="00225AEF" w:rsidRPr="009A48DD">
        <w:rPr>
          <w:rFonts w:ascii="Times New Roman" w:hAnsi="Times New Roman" w:cs="Times New Roman"/>
          <w:sz w:val="22"/>
          <w:szCs w:val="22"/>
        </w:rPr>
        <w:t xml:space="preserve"> </w:t>
      </w:r>
      <w:r>
        <w:rPr>
          <w:rFonts w:ascii="Times New Roman" w:hAnsi="Times New Roman" w:cs="Times New Roman"/>
          <w:sz w:val="22"/>
          <w:szCs w:val="22"/>
        </w:rPr>
        <w:t>This will have added impact if drilling identifies additional resources that would allow throughput expansion.</w:t>
      </w:r>
    </w:p>
    <w:p w14:paraId="0F4937F7" w14:textId="77777777" w:rsidR="006E01A9" w:rsidRPr="00247AE6" w:rsidRDefault="006E01A9" w:rsidP="006E01A9">
      <w:pPr>
        <w:widowControl w:val="0"/>
        <w:autoSpaceDE w:val="0"/>
        <w:autoSpaceDN w:val="0"/>
        <w:spacing w:line="269" w:lineRule="exact"/>
        <w:jc w:val="both"/>
        <w:rPr>
          <w:rFonts w:ascii="Times New Roman" w:hAnsi="Times New Roman" w:cs="Times New Roman"/>
          <w:sz w:val="22"/>
          <w:szCs w:val="22"/>
        </w:rPr>
      </w:pPr>
    </w:p>
    <w:p w14:paraId="72B64052" w14:textId="36E3BB14" w:rsidR="006E01A9" w:rsidRPr="00247AE6" w:rsidRDefault="006E01A9" w:rsidP="006E01A9">
      <w:pPr>
        <w:widowControl w:val="0"/>
        <w:autoSpaceDE w:val="0"/>
        <w:autoSpaceDN w:val="0"/>
        <w:spacing w:line="269" w:lineRule="exact"/>
        <w:jc w:val="both"/>
        <w:rPr>
          <w:rFonts w:ascii="Times New Roman" w:hAnsi="Times New Roman" w:cs="Times New Roman"/>
          <w:sz w:val="22"/>
          <w:szCs w:val="22"/>
        </w:rPr>
      </w:pPr>
      <w:r w:rsidRPr="00247AE6">
        <w:rPr>
          <w:rFonts w:ascii="Times New Roman" w:hAnsi="Times New Roman" w:cs="Times New Roman"/>
          <w:sz w:val="22"/>
          <w:szCs w:val="22"/>
        </w:rPr>
        <w:t xml:space="preserve">On behalf of the entire Lahontan team, we would like to wish you a happy and prosperous </w:t>
      </w:r>
      <w:r w:rsidR="00225AEF">
        <w:rPr>
          <w:rFonts w:ascii="Times New Roman" w:hAnsi="Times New Roman" w:cs="Times New Roman"/>
          <w:sz w:val="22"/>
          <w:szCs w:val="22"/>
        </w:rPr>
        <w:t>2025</w:t>
      </w:r>
      <w:r w:rsidRPr="00247AE6">
        <w:rPr>
          <w:rFonts w:ascii="Times New Roman" w:hAnsi="Times New Roman" w:cs="Times New Roman"/>
          <w:sz w:val="22"/>
          <w:szCs w:val="22"/>
        </w:rPr>
        <w:t>!</w:t>
      </w:r>
    </w:p>
    <w:p w14:paraId="287B0605" w14:textId="77777777" w:rsidR="006E01A9" w:rsidRPr="006E01A9" w:rsidRDefault="006E01A9" w:rsidP="006E01A9">
      <w:pPr>
        <w:widowControl w:val="0"/>
        <w:autoSpaceDE w:val="0"/>
        <w:autoSpaceDN w:val="0"/>
        <w:spacing w:line="269" w:lineRule="exact"/>
        <w:jc w:val="both"/>
        <w:rPr>
          <w:rFonts w:ascii="Times New Roman" w:hAnsi="Times New Roman" w:cs="Times New Roman"/>
        </w:rPr>
      </w:pPr>
    </w:p>
    <w:p w14:paraId="4D019E07" w14:textId="77777777" w:rsidR="006E01A9" w:rsidRDefault="006E01A9" w:rsidP="0047667F">
      <w:pPr>
        <w:rPr>
          <w:rFonts w:ascii="Times New Roman" w:hAnsi="Times New Roman" w:cs="Times New Roman"/>
        </w:rPr>
      </w:pPr>
    </w:p>
    <w:p w14:paraId="34AE8B9D" w14:textId="77777777" w:rsidR="006E01A9" w:rsidRPr="0047667F" w:rsidRDefault="006E01A9" w:rsidP="0047667F">
      <w:pPr>
        <w:rPr>
          <w:rFonts w:ascii="Times New Roman" w:hAnsi="Times New Roman" w:cs="Times New Roman"/>
        </w:rPr>
      </w:pPr>
    </w:p>
    <w:p w14:paraId="3080E55B" w14:textId="554D07D6" w:rsidR="0047667F" w:rsidRPr="0047667F" w:rsidRDefault="0047667F" w:rsidP="0047667F">
      <w:pPr>
        <w:rPr>
          <w:rFonts w:ascii="Times New Roman" w:hAnsi="Times New Roman" w:cs="Times New Roman"/>
        </w:rPr>
      </w:pPr>
    </w:p>
    <w:sectPr w:rsidR="0047667F" w:rsidRPr="0047667F" w:rsidSect="009E1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C17E3"/>
    <w:multiLevelType w:val="hybridMultilevel"/>
    <w:tmpl w:val="31A2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0763F"/>
    <w:multiLevelType w:val="hybridMultilevel"/>
    <w:tmpl w:val="41EA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E4AE2"/>
    <w:multiLevelType w:val="hybridMultilevel"/>
    <w:tmpl w:val="10CCDF8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num w:numId="1" w16cid:durableId="1410617567">
    <w:abstractNumId w:val="1"/>
  </w:num>
  <w:num w:numId="2" w16cid:durableId="420102842">
    <w:abstractNumId w:val="0"/>
  </w:num>
  <w:num w:numId="3" w16cid:durableId="192309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7F"/>
    <w:rsid w:val="00164D7E"/>
    <w:rsid w:val="00225AEF"/>
    <w:rsid w:val="0024503B"/>
    <w:rsid w:val="00247AE6"/>
    <w:rsid w:val="0037197D"/>
    <w:rsid w:val="0047667F"/>
    <w:rsid w:val="006E01A9"/>
    <w:rsid w:val="0075386E"/>
    <w:rsid w:val="009A48DD"/>
    <w:rsid w:val="009E1BA5"/>
    <w:rsid w:val="00E50A50"/>
    <w:rsid w:val="00EA1204"/>
    <w:rsid w:val="00EE7AB2"/>
    <w:rsid w:val="00F3523B"/>
    <w:rsid w:val="00FF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5DD4F"/>
  <w14:defaultImageDpi w14:val="32767"/>
  <w15:chartTrackingRefBased/>
  <w15:docId w15:val="{FE238338-C1C0-7044-91CD-920FF764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6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6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6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6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6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6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6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67F"/>
    <w:rPr>
      <w:rFonts w:eastAsiaTheme="majorEastAsia" w:cstheme="majorBidi"/>
      <w:color w:val="272727" w:themeColor="text1" w:themeTint="D8"/>
    </w:rPr>
  </w:style>
  <w:style w:type="paragraph" w:styleId="Title">
    <w:name w:val="Title"/>
    <w:basedOn w:val="Normal"/>
    <w:next w:val="Normal"/>
    <w:link w:val="TitleChar"/>
    <w:uiPriority w:val="10"/>
    <w:qFormat/>
    <w:rsid w:val="004766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6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6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667F"/>
    <w:rPr>
      <w:i/>
      <w:iCs/>
      <w:color w:val="404040" w:themeColor="text1" w:themeTint="BF"/>
    </w:rPr>
  </w:style>
  <w:style w:type="paragraph" w:styleId="ListParagraph">
    <w:name w:val="List Paragraph"/>
    <w:basedOn w:val="Normal"/>
    <w:uiPriority w:val="1"/>
    <w:qFormat/>
    <w:rsid w:val="0047667F"/>
    <w:pPr>
      <w:ind w:left="720"/>
      <w:contextualSpacing/>
    </w:pPr>
  </w:style>
  <w:style w:type="character" w:styleId="IntenseEmphasis">
    <w:name w:val="Intense Emphasis"/>
    <w:basedOn w:val="DefaultParagraphFont"/>
    <w:uiPriority w:val="21"/>
    <w:qFormat/>
    <w:rsid w:val="0047667F"/>
    <w:rPr>
      <w:i/>
      <w:iCs/>
      <w:color w:val="0F4761" w:themeColor="accent1" w:themeShade="BF"/>
    </w:rPr>
  </w:style>
  <w:style w:type="paragraph" w:styleId="IntenseQuote">
    <w:name w:val="Intense Quote"/>
    <w:basedOn w:val="Normal"/>
    <w:next w:val="Normal"/>
    <w:link w:val="IntenseQuoteChar"/>
    <w:uiPriority w:val="30"/>
    <w:qFormat/>
    <w:rsid w:val="00476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67F"/>
    <w:rPr>
      <w:i/>
      <w:iCs/>
      <w:color w:val="0F4761" w:themeColor="accent1" w:themeShade="BF"/>
    </w:rPr>
  </w:style>
  <w:style w:type="character" w:styleId="IntenseReference">
    <w:name w:val="Intense Reference"/>
    <w:basedOn w:val="DefaultParagraphFont"/>
    <w:uiPriority w:val="32"/>
    <w:qFormat/>
    <w:rsid w:val="0047667F"/>
    <w:rPr>
      <w:b/>
      <w:bCs/>
      <w:smallCaps/>
      <w:color w:val="0F4761" w:themeColor="accent1" w:themeShade="BF"/>
      <w:spacing w:val="5"/>
    </w:rPr>
  </w:style>
  <w:style w:type="paragraph" w:styleId="NormalWeb">
    <w:name w:val="Normal (Web)"/>
    <w:basedOn w:val="Normal"/>
    <w:uiPriority w:val="99"/>
    <w:unhideWhenUsed/>
    <w:rsid w:val="0047667F"/>
    <w:rPr>
      <w:rFonts w:ascii="Times New Roman" w:hAnsi="Times New Roman" w:cs="Times New Roman"/>
    </w:rPr>
  </w:style>
  <w:style w:type="character" w:styleId="Hyperlink">
    <w:name w:val="Hyperlink"/>
    <w:basedOn w:val="DefaultParagraphFont"/>
    <w:uiPriority w:val="99"/>
    <w:unhideWhenUsed/>
    <w:rsid w:val="0047667F"/>
    <w:rPr>
      <w:color w:val="467886" w:themeColor="hyperlink"/>
      <w:u w:val="single"/>
    </w:rPr>
  </w:style>
  <w:style w:type="character" w:styleId="UnresolvedMention">
    <w:name w:val="Unresolved Mention"/>
    <w:basedOn w:val="DefaultParagraphFont"/>
    <w:uiPriority w:val="99"/>
    <w:rsid w:val="0047667F"/>
    <w:rPr>
      <w:color w:val="605E5C"/>
      <w:shd w:val="clear" w:color="auto" w:fill="E1DFDD"/>
    </w:rPr>
  </w:style>
  <w:style w:type="character" w:styleId="FollowedHyperlink">
    <w:name w:val="FollowedHyperlink"/>
    <w:basedOn w:val="DefaultParagraphFont"/>
    <w:uiPriority w:val="99"/>
    <w:semiHidden/>
    <w:unhideWhenUsed/>
    <w:rsid w:val="006E01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26649">
      <w:bodyDiv w:val="1"/>
      <w:marLeft w:val="0"/>
      <w:marRight w:val="0"/>
      <w:marTop w:val="0"/>
      <w:marBottom w:val="0"/>
      <w:divBdr>
        <w:top w:val="none" w:sz="0" w:space="0" w:color="auto"/>
        <w:left w:val="none" w:sz="0" w:space="0" w:color="auto"/>
        <w:bottom w:val="none" w:sz="0" w:space="0" w:color="auto"/>
        <w:right w:val="none" w:sz="0" w:space="0" w:color="auto"/>
      </w:divBdr>
      <w:divsChild>
        <w:div w:id="437145586">
          <w:marLeft w:val="0"/>
          <w:marRight w:val="0"/>
          <w:marTop w:val="0"/>
          <w:marBottom w:val="0"/>
          <w:divBdr>
            <w:top w:val="none" w:sz="0" w:space="0" w:color="auto"/>
            <w:left w:val="none" w:sz="0" w:space="0" w:color="auto"/>
            <w:bottom w:val="none" w:sz="0" w:space="0" w:color="auto"/>
            <w:right w:val="none" w:sz="0" w:space="0" w:color="auto"/>
          </w:divBdr>
          <w:divsChild>
            <w:div w:id="235630947">
              <w:marLeft w:val="0"/>
              <w:marRight w:val="0"/>
              <w:marTop w:val="0"/>
              <w:marBottom w:val="0"/>
              <w:divBdr>
                <w:top w:val="none" w:sz="0" w:space="0" w:color="auto"/>
                <w:left w:val="none" w:sz="0" w:space="0" w:color="auto"/>
                <w:bottom w:val="none" w:sz="0" w:space="0" w:color="auto"/>
                <w:right w:val="none" w:sz="0" w:space="0" w:color="auto"/>
              </w:divBdr>
              <w:divsChild>
                <w:div w:id="19219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2816">
      <w:bodyDiv w:val="1"/>
      <w:marLeft w:val="0"/>
      <w:marRight w:val="0"/>
      <w:marTop w:val="0"/>
      <w:marBottom w:val="0"/>
      <w:divBdr>
        <w:top w:val="none" w:sz="0" w:space="0" w:color="auto"/>
        <w:left w:val="none" w:sz="0" w:space="0" w:color="auto"/>
        <w:bottom w:val="none" w:sz="0" w:space="0" w:color="auto"/>
        <w:right w:val="none" w:sz="0" w:space="0" w:color="auto"/>
      </w:divBdr>
      <w:divsChild>
        <w:div w:id="255989835">
          <w:marLeft w:val="0"/>
          <w:marRight w:val="0"/>
          <w:marTop w:val="0"/>
          <w:marBottom w:val="0"/>
          <w:divBdr>
            <w:top w:val="none" w:sz="0" w:space="0" w:color="auto"/>
            <w:left w:val="none" w:sz="0" w:space="0" w:color="auto"/>
            <w:bottom w:val="none" w:sz="0" w:space="0" w:color="auto"/>
            <w:right w:val="none" w:sz="0" w:space="0" w:color="auto"/>
          </w:divBdr>
          <w:divsChild>
            <w:div w:id="1054743197">
              <w:marLeft w:val="0"/>
              <w:marRight w:val="0"/>
              <w:marTop w:val="0"/>
              <w:marBottom w:val="0"/>
              <w:divBdr>
                <w:top w:val="none" w:sz="0" w:space="0" w:color="auto"/>
                <w:left w:val="none" w:sz="0" w:space="0" w:color="auto"/>
                <w:bottom w:val="none" w:sz="0" w:space="0" w:color="auto"/>
                <w:right w:val="none" w:sz="0" w:space="0" w:color="auto"/>
              </w:divBdr>
              <w:divsChild>
                <w:div w:id="14454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hontangoldcorp.com/wp-content/uploads/2024/12/PR-PEA-Results-11DEC2024-FINAL-ver-2.pdf" TargetMode="External"/><Relationship Id="rId3" Type="http://schemas.openxmlformats.org/officeDocument/2006/relationships/settings" Target="settings.xml"/><Relationship Id="rId7" Type="http://schemas.openxmlformats.org/officeDocument/2006/relationships/hyperlink" Target="https://lahontangoldcorp.com/wp-content/uploads/2024/12/PR-Share-Sale-Update-10DEC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hontangoldcorp.com/wp-content/uploads/2024/10/PR-October-MRE-Update-15OCT2024-FINAL.pdf" TargetMode="External"/><Relationship Id="rId11" Type="http://schemas.openxmlformats.org/officeDocument/2006/relationships/theme" Target="theme/theme1.xml"/><Relationship Id="rId5" Type="http://schemas.openxmlformats.org/officeDocument/2006/relationships/hyperlink" Target="https://lahontangoldcorp.com/wp-content/uploads/2024/07/PR-First-2024-Drill-Results-09JUL2024-FINAL.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hontangoldcorp.com/wp-content/uploads/2024/11/PR-Submit-POO-11NOV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4127</Characters>
  <Application>Microsoft Office Word</Application>
  <DocSecurity>0</DocSecurity>
  <Lines>105</Lines>
  <Paragraphs>56</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Maher</dc:creator>
  <cp:keywords/>
  <dc:description/>
  <cp:lastModifiedBy>Brian Maher</cp:lastModifiedBy>
  <cp:revision>2</cp:revision>
  <dcterms:created xsi:type="dcterms:W3CDTF">2025-01-05T11:30:00Z</dcterms:created>
  <dcterms:modified xsi:type="dcterms:W3CDTF">2025-01-05T11:30:00Z</dcterms:modified>
</cp:coreProperties>
</file>